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68" w:rsidRDefault="00C82C6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2C68" w:rsidRDefault="00C82C68">
      <w:pPr>
        <w:pStyle w:val="ConsPlusNormal"/>
        <w:jc w:val="both"/>
        <w:outlineLvl w:val="0"/>
      </w:pPr>
    </w:p>
    <w:p w:rsidR="00C82C68" w:rsidRDefault="00C82C68">
      <w:pPr>
        <w:pStyle w:val="ConsPlusNormal"/>
        <w:outlineLvl w:val="0"/>
      </w:pPr>
      <w:r>
        <w:t>Зарегистрировано в Минюсте России 30 апреля 2020 г. N 58258</w:t>
      </w:r>
    </w:p>
    <w:p w:rsidR="00C82C68" w:rsidRDefault="00C82C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2C68" w:rsidRDefault="00C82C68">
      <w:pPr>
        <w:pStyle w:val="ConsPlusNormal"/>
        <w:jc w:val="both"/>
      </w:pPr>
    </w:p>
    <w:p w:rsidR="00C82C68" w:rsidRDefault="00C82C68">
      <w:pPr>
        <w:pStyle w:val="ConsPlusTitle"/>
        <w:jc w:val="center"/>
      </w:pPr>
      <w:r>
        <w:t>МИНИСТЕРСТВО ЗДРАВООХРАНЕНИЯ РОССИЙСКОЙ ФЕДЕРАЦИИ</w:t>
      </w:r>
    </w:p>
    <w:p w:rsidR="00C82C68" w:rsidRDefault="00C82C68">
      <w:pPr>
        <w:pStyle w:val="ConsPlusTitle"/>
        <w:jc w:val="center"/>
      </w:pPr>
    </w:p>
    <w:p w:rsidR="00C82C68" w:rsidRDefault="00C82C68">
      <w:pPr>
        <w:pStyle w:val="ConsPlusTitle"/>
        <w:jc w:val="center"/>
      </w:pPr>
      <w:r>
        <w:t>ПРИКАЗ</w:t>
      </w:r>
    </w:p>
    <w:p w:rsidR="00C82C68" w:rsidRDefault="00C82C68">
      <w:pPr>
        <w:pStyle w:val="ConsPlusTitle"/>
        <w:jc w:val="center"/>
      </w:pPr>
      <w:proofErr w:type="gramStart"/>
      <w:r>
        <w:t>от</w:t>
      </w:r>
      <w:proofErr w:type="gramEnd"/>
      <w:r>
        <w:t xml:space="preserve"> 23 марта 2020 г. N 213н</w:t>
      </w:r>
    </w:p>
    <w:p w:rsidR="00C82C68" w:rsidRDefault="00C82C68">
      <w:pPr>
        <w:pStyle w:val="ConsPlusTitle"/>
        <w:jc w:val="center"/>
      </w:pPr>
    </w:p>
    <w:p w:rsidR="00C82C68" w:rsidRDefault="00C82C68">
      <w:pPr>
        <w:pStyle w:val="ConsPlusTitle"/>
        <w:jc w:val="center"/>
      </w:pPr>
      <w:r>
        <w:t>О ВНЕСЕНИИ ИЗМЕНЕНИЙ</w:t>
      </w:r>
    </w:p>
    <w:p w:rsidR="00C82C68" w:rsidRDefault="00C82C68">
      <w:pPr>
        <w:pStyle w:val="ConsPlusTitle"/>
        <w:jc w:val="center"/>
      </w:pPr>
      <w:r>
        <w:t>В ПОРЯДОК ПРОВЕДЕНИЯ ПРОФИЛАКТИЧЕСКИХ МЕДИЦИНСКИХ</w:t>
      </w:r>
    </w:p>
    <w:p w:rsidR="00C82C68" w:rsidRDefault="00C82C68">
      <w:pPr>
        <w:pStyle w:val="ConsPlusTitle"/>
        <w:jc w:val="center"/>
      </w:pPr>
      <w:r>
        <w:t>ОСМОТРОВ ОБУЧАЮЩИХСЯ В ОБЩЕОБРАЗОВАТЕЛЬНЫХ ОРГАНИЗАЦИЯХ</w:t>
      </w:r>
    </w:p>
    <w:p w:rsidR="00C82C68" w:rsidRDefault="00C82C68">
      <w:pPr>
        <w:pStyle w:val="ConsPlusTitle"/>
        <w:jc w:val="center"/>
      </w:pPr>
      <w:r>
        <w:t>И ПРОФЕССИОНАЛЬНЫХ ОБРАЗОВАТЕЛЬНЫХ ОРГАНИЗАЦИЯХ,</w:t>
      </w:r>
    </w:p>
    <w:p w:rsidR="00C82C68" w:rsidRDefault="00C82C68">
      <w:pPr>
        <w:pStyle w:val="ConsPlusTitle"/>
        <w:jc w:val="center"/>
      </w:pPr>
      <w:r>
        <w:t>А ТАКЖЕ ОБРАЗОВАТЕЛЬНЫХ ОРГАНИЗАЦИЯХ ВЫСШЕГО</w:t>
      </w:r>
    </w:p>
    <w:p w:rsidR="00C82C68" w:rsidRDefault="00C82C68">
      <w:pPr>
        <w:pStyle w:val="ConsPlusTitle"/>
        <w:jc w:val="center"/>
      </w:pPr>
      <w:r>
        <w:t>ОБРАЗОВАНИЯ В ЦЕЛЯХ РАННЕГО ВЫЯВЛЕНИЯ НЕЗАКОННОГО</w:t>
      </w:r>
    </w:p>
    <w:p w:rsidR="00C82C68" w:rsidRDefault="00C82C68">
      <w:pPr>
        <w:pStyle w:val="ConsPlusTitle"/>
        <w:jc w:val="center"/>
      </w:pPr>
      <w:r>
        <w:t>ПОТРЕБЛЕНИЯ НАРКОТИЧЕСКИХ СРЕДСТВ И ПСИХОТРОПНЫХ</w:t>
      </w:r>
    </w:p>
    <w:p w:rsidR="00C82C68" w:rsidRDefault="00C82C68">
      <w:pPr>
        <w:pStyle w:val="ConsPlusTitle"/>
        <w:jc w:val="center"/>
      </w:pPr>
      <w:r>
        <w:t>ВЕЩЕСТВ, УТВЕРЖДЕННЫЙ ПРИКАЗОМ МИНИСТЕРСТВА</w:t>
      </w:r>
    </w:p>
    <w:p w:rsidR="00C82C68" w:rsidRDefault="00C82C68">
      <w:pPr>
        <w:pStyle w:val="ConsPlusTitle"/>
        <w:jc w:val="center"/>
      </w:pPr>
      <w:r>
        <w:t>ЗДРАВООХРАНЕНИЯ РОССИЙСКОЙ ФЕДЕРАЦИИ</w:t>
      </w:r>
    </w:p>
    <w:p w:rsidR="00C82C68" w:rsidRDefault="00C82C68">
      <w:pPr>
        <w:pStyle w:val="ConsPlusTitle"/>
        <w:jc w:val="center"/>
      </w:pPr>
      <w:r>
        <w:t>ОТ 6 ОКТЯБРЯ 2014 Г. N 581Н</w:t>
      </w:r>
    </w:p>
    <w:p w:rsidR="00C82C68" w:rsidRDefault="00C82C68">
      <w:pPr>
        <w:pStyle w:val="ConsPlusNormal"/>
        <w:jc w:val="both"/>
      </w:pPr>
    </w:p>
    <w:p w:rsidR="00C82C68" w:rsidRDefault="00C82C68">
      <w:pPr>
        <w:pStyle w:val="ConsPlusNormal"/>
        <w:ind w:firstLine="540"/>
        <w:jc w:val="both"/>
      </w:pPr>
      <w:r>
        <w:t>Приказываю:</w:t>
      </w:r>
    </w:p>
    <w:p w:rsidR="00C82C68" w:rsidRDefault="00C82C68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утвержденный приказом Министерства здравоохранения Российской Федерации от 6 октября 2014 г. N 581н (зарегистрирован Министерством юстиции Российской Федерации 24 декабря 2014 г., регистрационный N 35345),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C82C68" w:rsidRDefault="00C82C68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2020 г.</w:t>
      </w:r>
    </w:p>
    <w:p w:rsidR="00C82C68" w:rsidRDefault="00C82C68">
      <w:pPr>
        <w:pStyle w:val="ConsPlusNormal"/>
        <w:jc w:val="both"/>
      </w:pPr>
    </w:p>
    <w:p w:rsidR="00C82C68" w:rsidRDefault="00C82C68">
      <w:pPr>
        <w:pStyle w:val="ConsPlusNormal"/>
        <w:jc w:val="right"/>
      </w:pPr>
      <w:r>
        <w:t>Министр</w:t>
      </w:r>
    </w:p>
    <w:p w:rsidR="00C82C68" w:rsidRDefault="00C82C68">
      <w:pPr>
        <w:pStyle w:val="ConsPlusNormal"/>
        <w:jc w:val="right"/>
      </w:pPr>
      <w:r>
        <w:t>М.А.МУРАШКО</w:t>
      </w:r>
    </w:p>
    <w:p w:rsidR="00C82C68" w:rsidRDefault="00C82C68">
      <w:pPr>
        <w:pStyle w:val="ConsPlusNormal"/>
        <w:jc w:val="both"/>
      </w:pPr>
    </w:p>
    <w:p w:rsidR="00C82C68" w:rsidRDefault="00C82C68">
      <w:pPr>
        <w:pStyle w:val="ConsPlusNormal"/>
        <w:jc w:val="both"/>
      </w:pPr>
    </w:p>
    <w:p w:rsidR="00C82C68" w:rsidRDefault="00C82C68">
      <w:pPr>
        <w:pStyle w:val="ConsPlusNormal"/>
        <w:jc w:val="both"/>
      </w:pPr>
    </w:p>
    <w:p w:rsidR="00C82C68" w:rsidRDefault="00C82C68">
      <w:pPr>
        <w:pStyle w:val="ConsPlusNormal"/>
        <w:jc w:val="both"/>
      </w:pPr>
    </w:p>
    <w:p w:rsidR="00C82C68" w:rsidRDefault="00C82C68">
      <w:pPr>
        <w:pStyle w:val="ConsPlusNormal"/>
        <w:jc w:val="both"/>
      </w:pPr>
    </w:p>
    <w:p w:rsidR="00C82C68" w:rsidRDefault="00C82C68">
      <w:pPr>
        <w:pStyle w:val="ConsPlusNormal"/>
        <w:jc w:val="right"/>
        <w:outlineLvl w:val="0"/>
      </w:pPr>
      <w:r>
        <w:t>Приложение</w:t>
      </w:r>
    </w:p>
    <w:p w:rsidR="00C82C68" w:rsidRDefault="00C82C68">
      <w:pPr>
        <w:pStyle w:val="ConsPlusNormal"/>
        <w:jc w:val="right"/>
      </w:pPr>
      <w:proofErr w:type="gramStart"/>
      <w:r>
        <w:t>к</w:t>
      </w:r>
      <w:proofErr w:type="gramEnd"/>
      <w:r>
        <w:t xml:space="preserve"> приказу Министерства здравоохранения</w:t>
      </w:r>
    </w:p>
    <w:p w:rsidR="00C82C68" w:rsidRDefault="00C82C68">
      <w:pPr>
        <w:pStyle w:val="ConsPlusNormal"/>
        <w:jc w:val="right"/>
      </w:pPr>
      <w:r>
        <w:t>Российской Федерации</w:t>
      </w:r>
    </w:p>
    <w:p w:rsidR="00C82C68" w:rsidRDefault="00C82C68">
      <w:pPr>
        <w:pStyle w:val="ConsPlusNormal"/>
        <w:jc w:val="right"/>
      </w:pPr>
      <w:proofErr w:type="gramStart"/>
      <w:r>
        <w:t>от</w:t>
      </w:r>
      <w:proofErr w:type="gramEnd"/>
      <w:r>
        <w:t xml:space="preserve"> 23 марта 2020 г. N 213н</w:t>
      </w:r>
    </w:p>
    <w:p w:rsidR="00C82C68" w:rsidRDefault="00C82C68">
      <w:pPr>
        <w:pStyle w:val="ConsPlusNormal"/>
        <w:jc w:val="both"/>
      </w:pPr>
    </w:p>
    <w:p w:rsidR="00C82C68" w:rsidRDefault="00C82C68">
      <w:pPr>
        <w:pStyle w:val="ConsPlusTitle"/>
        <w:jc w:val="center"/>
      </w:pPr>
      <w:bookmarkStart w:id="0" w:name="P36"/>
      <w:bookmarkEnd w:id="0"/>
      <w:r>
        <w:t>ИЗМЕНЕНИЯ,</w:t>
      </w:r>
    </w:p>
    <w:p w:rsidR="00C82C68" w:rsidRDefault="00C82C68">
      <w:pPr>
        <w:pStyle w:val="ConsPlusTitle"/>
        <w:jc w:val="center"/>
      </w:pPr>
      <w:r>
        <w:t>КОТОРЫЕ ВНОСЯТСЯ В ПОРЯДОК ПРОВЕДЕНИЯ ПРОФИЛАКТИЧЕСКИХ</w:t>
      </w:r>
    </w:p>
    <w:p w:rsidR="00C82C68" w:rsidRDefault="00C82C68">
      <w:pPr>
        <w:pStyle w:val="ConsPlusTitle"/>
        <w:jc w:val="center"/>
      </w:pPr>
      <w:r>
        <w:t>МЕДИЦИНСКИХ ОСМОТРОВ ОБУЧАЮЩИХСЯ В ОБЩЕОБРАЗОВАТЕЛЬНЫХ</w:t>
      </w:r>
    </w:p>
    <w:p w:rsidR="00C82C68" w:rsidRDefault="00C82C68">
      <w:pPr>
        <w:pStyle w:val="ConsPlusTitle"/>
        <w:jc w:val="center"/>
      </w:pPr>
      <w:r>
        <w:t>ОРГАНИЗАЦИЯХ И ПРОФЕССИОНАЛЬНЫХ ОБРАЗОВАТЕЛЬНЫХ</w:t>
      </w:r>
    </w:p>
    <w:p w:rsidR="00C82C68" w:rsidRDefault="00C82C68">
      <w:pPr>
        <w:pStyle w:val="ConsPlusTitle"/>
        <w:jc w:val="center"/>
      </w:pPr>
      <w:r>
        <w:t>ОРГАНИЗАЦИЯХ, А ТАКЖЕ ОБРАЗОВАТЕЛЬНЫХ ОРГАНИЗАЦИЯХ</w:t>
      </w:r>
    </w:p>
    <w:p w:rsidR="00C82C68" w:rsidRDefault="00C82C68">
      <w:pPr>
        <w:pStyle w:val="ConsPlusTitle"/>
        <w:jc w:val="center"/>
      </w:pPr>
      <w:r>
        <w:t>ВЫСШЕГО ОБРАЗОВАНИЯ В ЦЕЛЯХ РАННЕГО ВЫЯВЛЕНИЯ</w:t>
      </w:r>
    </w:p>
    <w:p w:rsidR="00C82C68" w:rsidRDefault="00C82C68">
      <w:pPr>
        <w:pStyle w:val="ConsPlusTitle"/>
        <w:jc w:val="center"/>
      </w:pPr>
      <w:r>
        <w:t>НЕЗАКОННОГО ПОТРЕБЛЕНИЯ НАРКОТИЧЕСКИХ СРЕДСТВ</w:t>
      </w:r>
    </w:p>
    <w:p w:rsidR="00C82C68" w:rsidRDefault="00C82C68">
      <w:pPr>
        <w:pStyle w:val="ConsPlusTitle"/>
        <w:jc w:val="center"/>
      </w:pPr>
      <w:r>
        <w:t>И ПСИХОТРОПНЫХ ВЕЩЕСТВ, УТВЕРЖДЕННЫЙ ПРИКАЗОМ</w:t>
      </w:r>
    </w:p>
    <w:p w:rsidR="00C82C68" w:rsidRDefault="00C82C68">
      <w:pPr>
        <w:pStyle w:val="ConsPlusTitle"/>
        <w:jc w:val="center"/>
      </w:pPr>
      <w:r>
        <w:lastRenderedPageBreak/>
        <w:t>МИНИСТЕРСТВА ЗДРАВООХРАНЕНИЯ РОССИЙСКОЙ</w:t>
      </w:r>
    </w:p>
    <w:p w:rsidR="00C82C68" w:rsidRDefault="00C82C68">
      <w:pPr>
        <w:pStyle w:val="ConsPlusTitle"/>
        <w:jc w:val="center"/>
      </w:pPr>
      <w:r>
        <w:t>ФЕДЕРАЦИИ ОТ 6 ОКТЯБРЯ 2014 Г. N 581Н</w:t>
      </w:r>
    </w:p>
    <w:p w:rsidR="00C82C68" w:rsidRDefault="00C82C68">
      <w:pPr>
        <w:pStyle w:val="ConsPlusNormal"/>
        <w:jc w:val="both"/>
      </w:pPr>
    </w:p>
    <w:p w:rsidR="00C82C68" w:rsidRDefault="00C82C68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C82C68" w:rsidRDefault="00C82C68">
      <w:pPr>
        <w:pStyle w:val="ConsPlusNormal"/>
        <w:spacing w:before="220"/>
        <w:ind w:firstLine="540"/>
        <w:jc w:val="both"/>
      </w:pPr>
      <w:r>
        <w:t>"6. Органы исполнительной власти субъектов Российской Федерации в сфере охраны здоровья на основании итогового акта результатов социально-психологического тестирования, полученного из органов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обучающихся, с учетом распределения образовательных организаций, исходя из численности обучающихся, имеющих риск потребления наркотических средств и психотропных веществ.".</w:t>
      </w:r>
    </w:p>
    <w:p w:rsidR="00C82C68" w:rsidRDefault="00C82C68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пункте 7</w:t>
        </w:r>
      </w:hyperlink>
      <w:r>
        <w:t xml:space="preserve"> слова "3 месяца" заменить словами "1 месяц".</w:t>
      </w:r>
    </w:p>
    <w:p w:rsidR="00C82C68" w:rsidRDefault="00C82C68">
      <w:pPr>
        <w:pStyle w:val="ConsPlusNormal"/>
        <w:spacing w:before="220"/>
        <w:ind w:firstLine="540"/>
        <w:jc w:val="both"/>
      </w:pPr>
      <w:r>
        <w:t xml:space="preserve">3. В </w:t>
      </w:r>
      <w:hyperlink r:id="rId8" w:history="1">
        <w:r>
          <w:rPr>
            <w:color w:val="0000FF"/>
          </w:rPr>
          <w:t>пункте 10</w:t>
        </w:r>
      </w:hyperlink>
      <w:r>
        <w:t xml:space="preserve"> слова "1 месяц" заменить словами "15 дней".</w:t>
      </w:r>
    </w:p>
    <w:p w:rsidR="00C82C68" w:rsidRDefault="00C82C68">
      <w:pPr>
        <w:pStyle w:val="ConsPlusNormal"/>
        <w:spacing w:before="220"/>
        <w:ind w:firstLine="540"/>
        <w:jc w:val="both"/>
      </w:pPr>
      <w:r>
        <w:t xml:space="preserve">4. В </w:t>
      </w:r>
      <w:hyperlink r:id="rId9" w:history="1">
        <w:r>
          <w:rPr>
            <w:color w:val="0000FF"/>
          </w:rPr>
          <w:t>пункте 16</w:t>
        </w:r>
      </w:hyperlink>
      <w:r>
        <w:t>: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слова "медицинскую карту амбулаторного больного &lt;2&gt;" заменить словами "медицинскую карту пациента, получающего медицинскую помощь в амбулаторных условиях &lt;2&gt;";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10" w:history="1">
        <w:r>
          <w:rPr>
            <w:color w:val="0000FF"/>
          </w:rPr>
          <w:t>сноску "2"</w:t>
        </w:r>
      </w:hyperlink>
      <w:r>
        <w:t xml:space="preserve"> изложить в следующей редакции:</w:t>
      </w:r>
    </w:p>
    <w:p w:rsidR="00C82C68" w:rsidRDefault="00C82C68">
      <w:pPr>
        <w:pStyle w:val="ConsPlusNormal"/>
        <w:spacing w:before="220"/>
        <w:ind w:firstLine="540"/>
        <w:jc w:val="both"/>
      </w:pPr>
      <w:r>
        <w:t xml:space="preserve">"&lt;2&gt; Учетная </w:t>
      </w:r>
      <w:hyperlink r:id="rId11" w:history="1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условиях", утвержденная приказом Министерства здравоохранения Российской Федерации от 15 декабря 2014 г. N 834н (зарегистрирован Министерством юстиции Российской Федерации 20 февраля 2015 г., регистрационный N 36160), с изменениями, внесенными приказом Министерства здравоохранения Российской Федерации от 9 января 2018 г. N 2н (зарегистрирован Министерством юстиции Российской Федерации 4 апреля 2018 г., регистрационный N 50614).".</w:t>
      </w:r>
    </w:p>
    <w:p w:rsidR="00C82C68" w:rsidRDefault="00C82C68">
      <w:pPr>
        <w:pStyle w:val="ConsPlusNormal"/>
        <w:spacing w:before="220"/>
        <w:ind w:firstLine="540"/>
        <w:jc w:val="both"/>
      </w:pPr>
      <w:r>
        <w:t xml:space="preserve">5. </w:t>
      </w:r>
      <w:hyperlink r:id="rId12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C82C68" w:rsidRDefault="00C82C68">
      <w:pPr>
        <w:pStyle w:val="ConsPlusNormal"/>
        <w:spacing w:before="220"/>
        <w:ind w:firstLine="540"/>
        <w:jc w:val="both"/>
      </w:pPr>
      <w:r>
        <w:t xml:space="preserve">"19. Предварительные ХТИ в обязательном порядке проводятся на следующие химические вещества, включая их производные, метаболиты и аналоги: опиаты, </w:t>
      </w:r>
      <w:proofErr w:type="spellStart"/>
      <w:r>
        <w:t>каннабиноиды</w:t>
      </w:r>
      <w:proofErr w:type="spellEnd"/>
      <w:r>
        <w:t xml:space="preserve">, </w:t>
      </w:r>
      <w:proofErr w:type="spellStart"/>
      <w:r>
        <w:t>фенилалкиламины</w:t>
      </w:r>
      <w:proofErr w:type="spellEnd"/>
      <w:r>
        <w:t xml:space="preserve"> (</w:t>
      </w:r>
      <w:proofErr w:type="spellStart"/>
      <w:r>
        <w:t>амфетамин</w:t>
      </w:r>
      <w:proofErr w:type="spellEnd"/>
      <w:r>
        <w:t xml:space="preserve">, </w:t>
      </w:r>
      <w:proofErr w:type="spellStart"/>
      <w:r>
        <w:t>метамфетамин</w:t>
      </w:r>
      <w:proofErr w:type="spellEnd"/>
      <w:r>
        <w:t xml:space="preserve">), синтетические </w:t>
      </w:r>
      <w:proofErr w:type="spellStart"/>
      <w:r>
        <w:t>катиноны</w:t>
      </w:r>
      <w:proofErr w:type="spellEnd"/>
      <w:r>
        <w:t xml:space="preserve">, кокаин, </w:t>
      </w:r>
      <w:proofErr w:type="spellStart"/>
      <w:r>
        <w:t>метадон</w:t>
      </w:r>
      <w:proofErr w:type="spellEnd"/>
      <w:r>
        <w:t xml:space="preserve">, </w:t>
      </w:r>
      <w:proofErr w:type="spellStart"/>
      <w:r>
        <w:t>бензодиазепины</w:t>
      </w:r>
      <w:proofErr w:type="spellEnd"/>
      <w:r>
        <w:t xml:space="preserve">, барбитураты и </w:t>
      </w:r>
      <w:proofErr w:type="spellStart"/>
      <w:r>
        <w:t>фенциклидин</w:t>
      </w:r>
      <w:proofErr w:type="spellEnd"/>
      <w:r>
        <w:t>.</w:t>
      </w:r>
    </w:p>
    <w:p w:rsidR="00C82C68" w:rsidRDefault="00C82C68">
      <w:pPr>
        <w:pStyle w:val="ConsPlusNormal"/>
        <w:spacing w:before="220"/>
        <w:ind w:firstLine="540"/>
        <w:jc w:val="both"/>
      </w:pPr>
      <w:r>
        <w:t>Предварительные ХТИ для выявления наличия в организме человека веществ, указанных в абзаце первом настоящего пункта, проводятся иммунохимическими методами, исключающими визуальную оценку результатов предварительных ХТИ, одновременно на все вещества и не позднее 2 часов с момента отбора пробы биологического объекта с применением анализаторов, обеспечивающих регистрацию и количественную оценку результатов предварительных ХТИ путем сравнения полученного результата с калибровочной кривой.".</w:t>
      </w:r>
    </w:p>
    <w:p w:rsidR="00C82C68" w:rsidRDefault="00C82C68">
      <w:pPr>
        <w:pStyle w:val="ConsPlusNormal"/>
        <w:spacing w:before="220"/>
        <w:ind w:firstLine="540"/>
        <w:jc w:val="both"/>
      </w:pPr>
      <w:r>
        <w:t xml:space="preserve">6. </w:t>
      </w:r>
      <w:hyperlink r:id="rId13" w:history="1">
        <w:r>
          <w:rPr>
            <w:color w:val="0000FF"/>
          </w:rPr>
          <w:t>Пункт 21</w:t>
        </w:r>
      </w:hyperlink>
      <w:r>
        <w:t xml:space="preserve"> после слов "считается завершенным" дополнить словами ", за исключением случая, указанного в пункте 22.1 настоящего Порядка".</w:t>
      </w:r>
    </w:p>
    <w:p w:rsidR="00C82C68" w:rsidRDefault="00C82C68">
      <w:pPr>
        <w:pStyle w:val="ConsPlusNormal"/>
        <w:spacing w:before="220"/>
        <w:ind w:firstLine="540"/>
        <w:jc w:val="both"/>
      </w:pPr>
      <w:r>
        <w:t xml:space="preserve">7.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пунктом 22.1 следующего содержания:</w:t>
      </w:r>
    </w:p>
    <w:p w:rsidR="00C82C68" w:rsidRDefault="00C82C68">
      <w:pPr>
        <w:pStyle w:val="ConsPlusNormal"/>
        <w:spacing w:before="220"/>
        <w:ind w:firstLine="540"/>
        <w:jc w:val="both"/>
      </w:pPr>
      <w:r>
        <w:t>"22.1. Биологический объект (моча) направляется в химико-токсикологическую лабораторию для проведения подтверждающего ХТИ вне зависимости от результатов предварительных ХТИ в случае выявления врачом - психиатром-наркологом, осуществляющим профилактический медицинский осмотр, не менее трех из следующих клинических признаков: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lastRenderedPageBreak/>
        <w:t>неадекватность</w:t>
      </w:r>
      <w:proofErr w:type="gramEnd"/>
      <w:r>
        <w:t xml:space="preserve"> поведения, в том числе сопровождающаяся нарушением общественных норм, демонстративными реакциями, попытками диссимуляции;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заторможенность</w:t>
      </w:r>
      <w:proofErr w:type="gramEnd"/>
      <w:r>
        <w:t>, сонливость или возбуждение;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эмоциональная</w:t>
      </w:r>
      <w:proofErr w:type="gramEnd"/>
      <w:r>
        <w:t xml:space="preserve"> неустойчивость;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ускорение</w:t>
      </w:r>
      <w:proofErr w:type="gramEnd"/>
      <w:r>
        <w:t xml:space="preserve"> или замедление темпа мышления;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гиперемия</w:t>
      </w:r>
      <w:proofErr w:type="gramEnd"/>
      <w:r>
        <w:t xml:space="preserve"> или бледность, мраморность кожных покровов, </w:t>
      </w:r>
      <w:proofErr w:type="spellStart"/>
      <w:r>
        <w:t>акроцианоз</w:t>
      </w:r>
      <w:proofErr w:type="spellEnd"/>
      <w:r>
        <w:t>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инъецированность</w:t>
      </w:r>
      <w:proofErr w:type="spellEnd"/>
      <w:proofErr w:type="gramEnd"/>
      <w:r>
        <w:t xml:space="preserve"> склер, гиперемия или бледность видимых слизистых;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сухость</w:t>
      </w:r>
      <w:proofErr w:type="gramEnd"/>
      <w:r>
        <w:t xml:space="preserve"> кожных покровов, слизистых или </w:t>
      </w:r>
      <w:proofErr w:type="spellStart"/>
      <w:r>
        <w:t>гипергидроз</w:t>
      </w:r>
      <w:proofErr w:type="spellEnd"/>
      <w:r>
        <w:t>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учащение</w:t>
      </w:r>
      <w:proofErr w:type="gramEnd"/>
      <w:r>
        <w:t xml:space="preserve"> или замедление дыхания;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тахикардия</w:t>
      </w:r>
      <w:proofErr w:type="gramEnd"/>
      <w:r>
        <w:t xml:space="preserve"> или брадикардия;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сужение</w:t>
      </w:r>
      <w:proofErr w:type="gramEnd"/>
      <w:r>
        <w:t xml:space="preserve"> или расширение зрачков;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вялая</w:t>
      </w:r>
      <w:proofErr w:type="gramEnd"/>
      <w:r>
        <w:t xml:space="preserve"> реакция зрачков на свет;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двигательное</w:t>
      </w:r>
      <w:proofErr w:type="gramEnd"/>
      <w:r>
        <w:t xml:space="preserve"> возбуждение или заторможенность;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пошатывание</w:t>
      </w:r>
      <w:proofErr w:type="gramEnd"/>
      <w:r>
        <w:t xml:space="preserve"> при ходьбе с быстрыми поворотами;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неустойчивость</w:t>
      </w:r>
      <w:proofErr w:type="gramEnd"/>
      <w:r>
        <w:t xml:space="preserve"> в позе </w:t>
      </w:r>
      <w:proofErr w:type="spellStart"/>
      <w:r>
        <w:t>Ромберга</w:t>
      </w:r>
      <w:proofErr w:type="spellEnd"/>
      <w:r>
        <w:t>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ошибки</w:t>
      </w:r>
      <w:proofErr w:type="gramEnd"/>
      <w:r>
        <w:t xml:space="preserve"> при выполнении координационных проб;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тремор</w:t>
      </w:r>
      <w:proofErr w:type="gramEnd"/>
      <w:r>
        <w:t xml:space="preserve"> век и (или) языка, рук;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нарушение</w:t>
      </w:r>
      <w:proofErr w:type="gramEnd"/>
      <w:r>
        <w:t xml:space="preserve"> речи в виде дизартрии.".</w:t>
      </w:r>
    </w:p>
    <w:p w:rsidR="00C82C68" w:rsidRDefault="00C82C68">
      <w:pPr>
        <w:pStyle w:val="ConsPlusNormal"/>
        <w:spacing w:before="220"/>
        <w:ind w:firstLine="540"/>
        <w:jc w:val="both"/>
      </w:pPr>
      <w:r>
        <w:t xml:space="preserve">8. В </w:t>
      </w:r>
      <w:hyperlink r:id="rId15" w:history="1">
        <w:r>
          <w:rPr>
            <w:color w:val="0000FF"/>
          </w:rPr>
          <w:t>пункте 27</w:t>
        </w:r>
      </w:hyperlink>
      <w:r>
        <w:t>: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слова "по согласованию с Министерством образования и науки Российской Федерации &lt;5&gt;" заменить словами "по согласованию с Министерством просвещения Российской Федерации и Министерством науки и высшего образования Российской Федерации &lt;5&gt;";</w:t>
      </w:r>
    </w:p>
    <w:p w:rsidR="00C82C68" w:rsidRDefault="00C82C68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 xml:space="preserve">) </w:t>
      </w:r>
      <w:hyperlink r:id="rId16" w:history="1">
        <w:r>
          <w:rPr>
            <w:color w:val="0000FF"/>
          </w:rPr>
          <w:t>сноску "5"</w:t>
        </w:r>
      </w:hyperlink>
      <w:r>
        <w:t xml:space="preserve"> изложить в следующей редакции:</w:t>
      </w:r>
    </w:p>
    <w:p w:rsidR="00C82C68" w:rsidRDefault="00C82C68">
      <w:pPr>
        <w:pStyle w:val="ConsPlusNormal"/>
        <w:spacing w:before="220"/>
        <w:ind w:firstLine="540"/>
        <w:jc w:val="both"/>
      </w:pPr>
      <w:r>
        <w:t xml:space="preserve">"&lt;5&gt; </w:t>
      </w:r>
      <w:hyperlink r:id="rId17" w:history="1">
        <w:r>
          <w:rPr>
            <w:color w:val="0000FF"/>
          </w:rPr>
          <w:t>Пункт 5 статьи 53.4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2878; 2019, N 30, ст. 4134).".</w:t>
      </w:r>
    </w:p>
    <w:p w:rsidR="00C82C68" w:rsidRDefault="00C82C68">
      <w:pPr>
        <w:pStyle w:val="ConsPlusNormal"/>
        <w:jc w:val="both"/>
      </w:pPr>
    </w:p>
    <w:p w:rsidR="00C82C68" w:rsidRDefault="00C82C68">
      <w:pPr>
        <w:pStyle w:val="ConsPlusNormal"/>
        <w:jc w:val="both"/>
      </w:pPr>
    </w:p>
    <w:p w:rsidR="00C82C68" w:rsidRDefault="00C82C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4EB5" w:rsidRDefault="00DF4EB5">
      <w:bookmarkStart w:id="1" w:name="_GoBack"/>
      <w:bookmarkEnd w:id="1"/>
    </w:p>
    <w:sectPr w:rsidR="00DF4EB5" w:rsidSect="0048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68"/>
    <w:rsid w:val="00C82C68"/>
    <w:rsid w:val="00D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46F28-28AA-4A91-82AA-5F441A55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C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C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927508BBAF56CAC95851944AF5659F978A2BDDFCE78F78C3C14F644C897074EA7E12A76A97E7B2DBF7D0C40B1FB7AED4AC058399A8174710i9C" TargetMode="External"/><Relationship Id="rId13" Type="http://schemas.openxmlformats.org/officeDocument/2006/relationships/hyperlink" Target="consultantplus://offline/ref=2D927508BBAF56CAC95851944AF5659F978A2BDDFCE78F78C3C14F644C897074EA7E12A76A97E7B3D2F7D0C40B1FB7AED4AC058399A8174710i9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927508BBAF56CAC95851944AF5659F978A2BDDFCE78F78C3C14F644C897074EA7E12A76A97E7B1DCF7D0C40B1FB7AED4AC058399A8174710i9C" TargetMode="External"/><Relationship Id="rId12" Type="http://schemas.openxmlformats.org/officeDocument/2006/relationships/hyperlink" Target="consultantplus://offline/ref=2D927508BBAF56CAC95851944AF5659F978A2BDDFCE78F78C3C14F644C897074EA7E12A76A97E7B3DEF7D0C40B1FB7AED4AC058399A8174710i9C" TargetMode="External"/><Relationship Id="rId17" Type="http://schemas.openxmlformats.org/officeDocument/2006/relationships/hyperlink" Target="consultantplus://offline/ref=2D927508BBAF56CAC95851944AF5659F958B22D4FBE48F78C3C14F644C897074EA7E12A26B90ECE48AB8D1984D4BA4ACDDAC078B851AiA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D927508BBAF56CAC95851944AF5659F978A2BDDFCE78F78C3C14F644C897074EA7E12A76A97E7B4D2F7D0C40B1FB7AED4AC058399A8174710i9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27508BBAF56CAC95851944AF5659F978A2BDDFCE78F78C3C14F644C897074EA7E12A76A97E7B1DDF7D0C40B1FB7AED4AC058399A8174710i9C" TargetMode="External"/><Relationship Id="rId11" Type="http://schemas.openxmlformats.org/officeDocument/2006/relationships/hyperlink" Target="consultantplus://offline/ref=2D927508BBAF56CAC95851944AF5659F948127D4F4EB8F78C3C14F644C897074EA7E12A76A97E7B4D9F7D0C40B1FB7AED4AC058399A8174710i9C" TargetMode="External"/><Relationship Id="rId5" Type="http://schemas.openxmlformats.org/officeDocument/2006/relationships/hyperlink" Target="consultantplus://offline/ref=2D927508BBAF56CAC95851944AF5659F978A2BDDFCE78F78C3C14F644C897074EA7E12A76A97E7B0D3F7D0C40B1FB7AED4AC058399A8174710i9C" TargetMode="External"/><Relationship Id="rId15" Type="http://schemas.openxmlformats.org/officeDocument/2006/relationships/hyperlink" Target="consultantplus://offline/ref=2D927508BBAF56CAC95851944AF5659F978A2BDDFCE78F78C3C14F644C897074EA7E12A76A97E7B4DCF7D0C40B1FB7AED4AC058399A8174710i9C" TargetMode="External"/><Relationship Id="rId10" Type="http://schemas.openxmlformats.org/officeDocument/2006/relationships/hyperlink" Target="consultantplus://offline/ref=2D927508BBAF56CAC95851944AF5659F978A2BDDFCE78F78C3C14F644C897074EA7E12A76A97E7B3D9F7D0C40B1FB7AED4AC058399A8174710i9C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D927508BBAF56CAC95851944AF5659F978A2BDDFCE78F78C3C14F644C897074EA7E12A76A97E7B3DBF7D0C40B1FB7AED4AC058399A8174710i9C" TargetMode="External"/><Relationship Id="rId14" Type="http://schemas.openxmlformats.org/officeDocument/2006/relationships/hyperlink" Target="consultantplus://offline/ref=2D927508BBAF56CAC95851944AF5659F978A2BDDFCE78F78C3C14F644C897074EA7E12A76A97E7B0D3F7D0C40B1FB7AED4AC058399A8174710i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Марина Викторовна Горохова</cp:lastModifiedBy>
  <cp:revision>1</cp:revision>
  <dcterms:created xsi:type="dcterms:W3CDTF">2020-08-21T02:34:00Z</dcterms:created>
  <dcterms:modified xsi:type="dcterms:W3CDTF">2020-08-21T02:35:00Z</dcterms:modified>
</cp:coreProperties>
</file>